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D8" w:rsidRDefault="005E1590" w:rsidP="005E1590">
      <w:pPr>
        <w:pStyle w:val="Ttulo"/>
      </w:pPr>
      <w:r>
        <w:t>Programa de Examen</w:t>
      </w:r>
    </w:p>
    <w:p w:rsidR="005E1590" w:rsidRDefault="00D34883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  <w:r>
        <w:t>Contenidos</w:t>
      </w:r>
    </w:p>
    <w:p w:rsidR="005E1590" w:rsidRDefault="005E1590" w:rsidP="005E1590"/>
    <w:p w:rsidR="00D53846" w:rsidRDefault="00D53846" w:rsidP="00D34883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</w:pPr>
    </w:p>
    <w:p w:rsidR="005E1590" w:rsidRPr="00E87E0C" w:rsidRDefault="005E1590" w:rsidP="005E159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>Unidad 1</w:t>
      </w:r>
    </w:p>
    <w:p w:rsidR="00B35525" w:rsidRDefault="00B35525" w:rsidP="00B3552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Notación científica. Cifras sign</w:t>
      </w:r>
      <w:r w:rsidR="00E26A84">
        <w:rPr>
          <w:rFonts w:ascii="Book Antiqua" w:hAnsi="Book Antiqua"/>
        </w:rPr>
        <w:t>ificativas. Resolución simple de ejercicios con notación científica, redondeo y cifras significativas.</w:t>
      </w:r>
    </w:p>
    <w:p w:rsidR="00997B04" w:rsidRDefault="00997B04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rPr>
          <w:bCs/>
        </w:rPr>
      </w:pPr>
    </w:p>
    <w:p w:rsidR="005E1590" w:rsidRDefault="005E1590" w:rsidP="005E1590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>Unidad 2</w:t>
      </w:r>
    </w:p>
    <w:p w:rsidR="00FC70CC" w:rsidRPr="00C95525" w:rsidRDefault="00FC70CC" w:rsidP="00FC70CC">
      <w:pPr>
        <w:jc w:val="both"/>
        <w:rPr>
          <w:rFonts w:ascii="Book Antiqua" w:eastAsia="Arial Unicode MS" w:hAnsi="Book Antiqua" w:cs="Arial Unicode MS"/>
        </w:rPr>
      </w:pPr>
      <w:r w:rsidRPr="00C95525">
        <w:rPr>
          <w:rFonts w:ascii="Book Antiqua" w:eastAsia="Arial Unicode MS" w:hAnsi="Book Antiqua" w:cs="Arial Unicode MS"/>
        </w:rPr>
        <w:t xml:space="preserve">Termodinámica: primer principio de la termodinámica. Gases ideales. Ley de Gay Lussac, ley de </w:t>
      </w:r>
      <w:proofErr w:type="spellStart"/>
      <w:r w:rsidRPr="00C95525">
        <w:rPr>
          <w:rFonts w:ascii="Book Antiqua" w:eastAsia="Arial Unicode MS" w:hAnsi="Book Antiqua" w:cs="Arial Unicode MS"/>
        </w:rPr>
        <w:t>Boyle</w:t>
      </w:r>
      <w:proofErr w:type="spellEnd"/>
      <w:r w:rsidRPr="00C95525">
        <w:rPr>
          <w:rFonts w:ascii="Book Antiqua" w:eastAsia="Arial Unicode MS" w:hAnsi="Book Antiqua" w:cs="Arial Unicode MS"/>
        </w:rPr>
        <w:t xml:space="preserve"> y </w:t>
      </w:r>
      <w:proofErr w:type="spellStart"/>
      <w:r w:rsidRPr="00C95525">
        <w:rPr>
          <w:rFonts w:ascii="Book Antiqua" w:eastAsia="Arial Unicode MS" w:hAnsi="Book Antiqua" w:cs="Arial Unicode MS"/>
        </w:rPr>
        <w:t>Mariotte</w:t>
      </w:r>
      <w:proofErr w:type="spellEnd"/>
      <w:r w:rsidRPr="00C95525">
        <w:rPr>
          <w:rFonts w:ascii="Book Antiqua" w:eastAsia="Arial Unicode MS" w:hAnsi="Book Antiqua" w:cs="Arial Unicode MS"/>
        </w:rPr>
        <w:t>, ley de Charles. Ciclos termodinámicos. Motor de cuatro y de dos tiempos.</w:t>
      </w:r>
    </w:p>
    <w:p w:rsidR="00FC70CC" w:rsidRPr="00FC70CC" w:rsidRDefault="00FC70CC" w:rsidP="00FC70CC"/>
    <w:p w:rsidR="00997B04" w:rsidRDefault="00997B04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4"/>
        <w:ind w:left="900" w:right="83"/>
        <w:rPr>
          <w:bCs/>
        </w:rPr>
      </w:pPr>
    </w:p>
    <w:p w:rsidR="005E1590" w:rsidRPr="00E87E0C" w:rsidRDefault="005E1590" w:rsidP="00D53846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 xml:space="preserve">Unidad </w:t>
      </w:r>
      <w:r>
        <w:t>3</w:t>
      </w:r>
    </w:p>
    <w:p w:rsidR="00B35525" w:rsidRDefault="00B35525" w:rsidP="00B3552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Calor, temperatura. Uso de distintas unidades de medición. Transformación de unidades. Calorimetría: calor específico. Cantidad de calor. Unidades de medición. Cambios de estado. Temperatura final de una mezcla. Transmisión del calor: formas de transmisión: interpretación  de la convección como transporte de energía cuando existe desplazamiento de materia en diversos fenómenos naturales. </w:t>
      </w:r>
    </w:p>
    <w:p w:rsidR="00997B04" w:rsidRDefault="00997B04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rPr>
          <w:bCs/>
        </w:rPr>
      </w:pPr>
    </w:p>
    <w:p w:rsidR="00D53846" w:rsidRDefault="005E1590" w:rsidP="00997B04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 xml:space="preserve">Unidad </w:t>
      </w:r>
      <w:r>
        <w:t>4</w:t>
      </w:r>
    </w:p>
    <w:p w:rsidR="005E1590" w:rsidRDefault="005E1590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rPr>
          <w:bCs/>
        </w:rPr>
      </w:pPr>
    </w:p>
    <w:p w:rsidR="00B35525" w:rsidRDefault="00B35525" w:rsidP="00B3552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Óptica: reflexión de la luz. Espejos esféricos, marcha de los rayos. Ley de Gauss. Trazado de imágenes. Fenómenos relacionados con la reflexión de la luz. Refracción de la luz: características. Uso de lentes. Centro óptico, foco. Formación de imágenes en lentes convergentes y divergentes. Uso de lentes para mejorar la visión. </w:t>
      </w:r>
    </w:p>
    <w:p w:rsidR="005E1590" w:rsidRDefault="005E1590" w:rsidP="005E1590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</w:pPr>
    </w:p>
    <w:p w:rsidR="001C6D1B" w:rsidRDefault="001C6D1B" w:rsidP="005A5822">
      <w:pPr>
        <w:pStyle w:val="Ttulo1"/>
        <w:keepLines w:val="0"/>
        <w:tabs>
          <w:tab w:val="num" w:pos="870"/>
        </w:tabs>
        <w:spacing w:before="0"/>
        <w:ind w:left="867" w:hanging="510"/>
      </w:pPr>
      <w:bookmarkStart w:id="0" w:name="_Toc167520287"/>
    </w:p>
    <w:p w:rsidR="001C6D1B" w:rsidRDefault="001C6D1B" w:rsidP="005A5822">
      <w:pPr>
        <w:pStyle w:val="Ttulo1"/>
        <w:keepLines w:val="0"/>
        <w:tabs>
          <w:tab w:val="num" w:pos="870"/>
        </w:tabs>
        <w:spacing w:before="0"/>
        <w:ind w:left="867" w:hanging="510"/>
      </w:pPr>
    </w:p>
    <w:p w:rsidR="005A5822" w:rsidRDefault="00D34883" w:rsidP="005A5822">
      <w:pPr>
        <w:pStyle w:val="Ttulo1"/>
        <w:keepLines w:val="0"/>
        <w:tabs>
          <w:tab w:val="num" w:pos="870"/>
        </w:tabs>
        <w:spacing w:before="0"/>
        <w:ind w:left="867" w:hanging="510"/>
      </w:pPr>
      <w:r>
        <w:t xml:space="preserve">Criterios de Evaluación </w:t>
      </w:r>
    </w:p>
    <w:p w:rsidR="00997B04" w:rsidRDefault="00997B04" w:rsidP="00997B04">
      <w:pPr>
        <w:ind w:left="357"/>
        <w:rPr>
          <w:sz w:val="24"/>
          <w:szCs w:val="24"/>
        </w:rPr>
      </w:pPr>
      <w:r>
        <w:rPr>
          <w:sz w:val="24"/>
          <w:szCs w:val="24"/>
        </w:rPr>
        <w:t>Se tendrá en cuenta</w:t>
      </w:r>
      <w:r w:rsidR="00B35525">
        <w:rPr>
          <w:sz w:val="24"/>
          <w:szCs w:val="24"/>
        </w:rPr>
        <w:t xml:space="preserve"> el planteo</w:t>
      </w:r>
      <w:r w:rsidR="000316AC">
        <w:rPr>
          <w:sz w:val="24"/>
          <w:szCs w:val="24"/>
        </w:rPr>
        <w:t xml:space="preserve"> y la resolución del problema. El uso correcto de las unidades físicas.</w:t>
      </w:r>
      <w:r w:rsidR="002533FF">
        <w:rPr>
          <w:sz w:val="24"/>
          <w:szCs w:val="24"/>
        </w:rPr>
        <w:t xml:space="preserve"> La correcta expresión de un resultado.</w:t>
      </w:r>
      <w:r w:rsidR="000316AC">
        <w:rPr>
          <w:sz w:val="24"/>
          <w:szCs w:val="24"/>
        </w:rPr>
        <w:t xml:space="preserve"> La capacidad de relacionar un proceso físico teórico con la vida diaria. La prolijidad del trabajo realizado.</w:t>
      </w:r>
      <w:r w:rsidR="00FC70CC">
        <w:rPr>
          <w:sz w:val="24"/>
          <w:szCs w:val="24"/>
        </w:rPr>
        <w:t xml:space="preserve"> La puntualidad para presentar un trabajo.</w:t>
      </w:r>
      <w:r w:rsidR="004A3D72">
        <w:rPr>
          <w:sz w:val="24"/>
          <w:szCs w:val="24"/>
        </w:rPr>
        <w:t xml:space="preserve"> La resolución  de situaciones problemáticas empleando saberes de la física. El desarrollo en los procesos de búsqueda, selección, interpretación, organización y comunicación de información relacionada con los temas abordados.</w:t>
      </w:r>
    </w:p>
    <w:p w:rsidR="00455465" w:rsidRPr="00997B04" w:rsidRDefault="00455465" w:rsidP="00997B04">
      <w:pPr>
        <w:ind w:left="357"/>
        <w:rPr>
          <w:sz w:val="24"/>
          <w:szCs w:val="24"/>
        </w:rPr>
      </w:pPr>
      <w:bookmarkStart w:id="1" w:name="_GoBack"/>
      <w:bookmarkEnd w:id="1"/>
    </w:p>
    <w:p w:rsidR="005A5822" w:rsidRPr="00D53846" w:rsidRDefault="005A5822" w:rsidP="005A5822">
      <w:pPr>
        <w:rPr>
          <w:b/>
          <w:sz w:val="24"/>
          <w:lang w:val="es-ES"/>
        </w:rPr>
      </w:pPr>
    </w:p>
    <w:p w:rsidR="001C6D1B" w:rsidRDefault="001C6D1B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</w:p>
    <w:p w:rsidR="001C6D1B" w:rsidRDefault="001C6D1B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</w:p>
    <w:p w:rsidR="001C6D1B" w:rsidRDefault="001C6D1B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</w:p>
    <w:p w:rsidR="001C6D1B" w:rsidRDefault="001C6D1B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</w:p>
    <w:p w:rsidR="001C6D1B" w:rsidRDefault="001C6D1B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</w:p>
    <w:p w:rsidR="005E1590" w:rsidRDefault="005E1590" w:rsidP="005E1590">
      <w:pPr>
        <w:pStyle w:val="Ttulo1"/>
        <w:keepLines w:val="0"/>
        <w:tabs>
          <w:tab w:val="num" w:pos="870"/>
        </w:tabs>
        <w:spacing w:before="0"/>
        <w:ind w:left="870" w:hanging="510"/>
      </w:pPr>
      <w:r>
        <w:t>Bibliografía:</w:t>
      </w:r>
      <w:bookmarkEnd w:id="0"/>
      <w:r>
        <w:rPr>
          <w:i/>
        </w:rPr>
        <w:t xml:space="preserve"> </w:t>
      </w:r>
      <w:r>
        <w:t xml:space="preserve"> </w:t>
      </w:r>
    </w:p>
    <w:p w:rsidR="000316AC" w:rsidRDefault="000316AC" w:rsidP="000316AC">
      <w:pPr>
        <w:numPr>
          <w:ilvl w:val="0"/>
          <w:numId w:val="3"/>
        </w:numPr>
        <w:spacing w:after="20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Maistegui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Sabato</w:t>
      </w:r>
      <w:proofErr w:type="spellEnd"/>
      <w:r>
        <w:rPr>
          <w:rFonts w:ascii="Book Antiqua" w:hAnsi="Book Antiqua"/>
        </w:rPr>
        <w:t xml:space="preserve">. </w:t>
      </w:r>
      <w:proofErr w:type="spellStart"/>
      <w:r>
        <w:rPr>
          <w:rFonts w:ascii="Book Antiqua" w:hAnsi="Book Antiqua"/>
        </w:rPr>
        <w:t>Fisica</w:t>
      </w:r>
      <w:proofErr w:type="spellEnd"/>
      <w:r>
        <w:rPr>
          <w:rFonts w:ascii="Book Antiqua" w:hAnsi="Book Antiqua"/>
        </w:rPr>
        <w:t xml:space="preserve">. Editorial </w:t>
      </w:r>
      <w:proofErr w:type="spellStart"/>
      <w:r>
        <w:rPr>
          <w:rFonts w:ascii="Book Antiqua" w:hAnsi="Book Antiqua"/>
        </w:rPr>
        <w:t>Kapeluz</w:t>
      </w:r>
      <w:proofErr w:type="spellEnd"/>
    </w:p>
    <w:p w:rsidR="000316AC" w:rsidRDefault="000316AC" w:rsidP="000316AC">
      <w:pPr>
        <w:numPr>
          <w:ilvl w:val="0"/>
          <w:numId w:val="3"/>
        </w:numPr>
        <w:spacing w:after="200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Cerdeira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Ortí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Rela</w:t>
      </w:r>
      <w:proofErr w:type="spellEnd"/>
      <w:r>
        <w:rPr>
          <w:rFonts w:ascii="Book Antiqua" w:hAnsi="Book Antiqua"/>
        </w:rPr>
        <w:t xml:space="preserve"> y </w:t>
      </w:r>
      <w:proofErr w:type="spellStart"/>
      <w:r>
        <w:rPr>
          <w:rFonts w:ascii="Book Antiqua" w:hAnsi="Book Antiqua"/>
        </w:rPr>
        <w:t>Sztrajman</w:t>
      </w:r>
      <w:proofErr w:type="spellEnd"/>
      <w:r>
        <w:rPr>
          <w:rFonts w:ascii="Book Antiqua" w:hAnsi="Book Antiqua"/>
        </w:rPr>
        <w:t xml:space="preserve">. Física- Química. Editorial </w:t>
      </w:r>
      <w:proofErr w:type="spellStart"/>
      <w:r>
        <w:rPr>
          <w:rFonts w:ascii="Book Antiqua" w:hAnsi="Book Antiqua"/>
        </w:rPr>
        <w:t>Aique</w:t>
      </w:r>
      <w:proofErr w:type="spellEnd"/>
      <w:r>
        <w:rPr>
          <w:rFonts w:ascii="Book Antiqua" w:hAnsi="Book Antiqua"/>
        </w:rPr>
        <w:t>. Primera Edición</w:t>
      </w:r>
    </w:p>
    <w:p w:rsidR="000316AC" w:rsidRDefault="000316AC" w:rsidP="000316AC">
      <w:pPr>
        <w:numPr>
          <w:ilvl w:val="0"/>
          <w:numId w:val="3"/>
        </w:numPr>
        <w:spacing w:after="200"/>
        <w:jc w:val="both"/>
        <w:rPr>
          <w:rFonts w:ascii="Book Antiqua" w:hAnsi="Book Antiqua"/>
        </w:rPr>
      </w:pPr>
      <w:r>
        <w:rPr>
          <w:rFonts w:ascii="Book Antiqua" w:hAnsi="Book Antiqua"/>
        </w:rPr>
        <w:t>Miguel Carlos. Curso de física. Editorial Troquel</w:t>
      </w:r>
    </w:p>
    <w:p w:rsidR="000316AC" w:rsidRDefault="000316AC" w:rsidP="000316AC">
      <w:pPr>
        <w:numPr>
          <w:ilvl w:val="0"/>
          <w:numId w:val="3"/>
        </w:numPr>
        <w:spacing w:after="200"/>
        <w:jc w:val="both"/>
        <w:rPr>
          <w:rFonts w:ascii="Book Antiqua" w:hAnsi="Book Antiqua"/>
        </w:rPr>
      </w:pPr>
      <w:r>
        <w:rPr>
          <w:rFonts w:ascii="Book Antiqua" w:hAnsi="Book Antiqua"/>
        </w:rPr>
        <w:t>Apuntes de clase</w:t>
      </w:r>
    </w:p>
    <w:p w:rsidR="000316AC" w:rsidRDefault="000316AC" w:rsidP="000316AC">
      <w:pPr>
        <w:numPr>
          <w:ilvl w:val="0"/>
          <w:numId w:val="3"/>
        </w:numPr>
        <w:spacing w:after="200"/>
        <w:jc w:val="both"/>
        <w:rPr>
          <w:rFonts w:ascii="Book Antiqua" w:hAnsi="Book Antiqua"/>
        </w:rPr>
      </w:pPr>
      <w:r>
        <w:rPr>
          <w:rFonts w:ascii="Book Antiqua" w:hAnsi="Book Antiqua"/>
        </w:rPr>
        <w:t>Cualquier bibliografía que se adapte a los contenidos propuestos.</w:t>
      </w:r>
    </w:p>
    <w:p w:rsidR="00D53846" w:rsidRPr="000316AC" w:rsidRDefault="00D53846" w:rsidP="005E1590">
      <w:pPr>
        <w:pStyle w:val="Listaconvietas"/>
        <w:rPr>
          <w:lang w:val="es-AR"/>
        </w:rPr>
      </w:pPr>
    </w:p>
    <w:p w:rsidR="005A5822" w:rsidRDefault="005A5822" w:rsidP="005E1590">
      <w:pPr>
        <w:pStyle w:val="Listaconvietas"/>
      </w:pPr>
    </w:p>
    <w:p w:rsidR="005A5822" w:rsidRDefault="005A5822" w:rsidP="005E1590">
      <w:pPr>
        <w:pStyle w:val="Listaconvietas"/>
      </w:pPr>
    </w:p>
    <w:p w:rsidR="005A5822" w:rsidRDefault="005A5822" w:rsidP="005E1590">
      <w:pPr>
        <w:pStyle w:val="Listaconvietas"/>
      </w:pPr>
    </w:p>
    <w:p w:rsidR="009F2C87" w:rsidRDefault="009301F2" w:rsidP="005E1590">
      <w:pPr>
        <w:pStyle w:val="Listaconvietas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2C87">
        <w:tab/>
      </w:r>
      <w:r w:rsidR="009F2C87">
        <w:tab/>
      </w:r>
      <w:r w:rsidR="005A639A">
        <w:t xml:space="preserve">                           </w:t>
      </w:r>
      <w:r w:rsidR="000316AC" w:rsidRPr="000316AC">
        <w:rPr>
          <w:sz w:val="24"/>
          <w:szCs w:val="24"/>
        </w:rPr>
        <w:t xml:space="preserve">Mirna </w:t>
      </w:r>
      <w:proofErr w:type="spellStart"/>
      <w:r w:rsidR="000316AC" w:rsidRPr="000316AC">
        <w:rPr>
          <w:sz w:val="24"/>
          <w:szCs w:val="24"/>
        </w:rPr>
        <w:t>Vojtechovsky</w:t>
      </w:r>
      <w:proofErr w:type="spellEnd"/>
    </w:p>
    <w:sectPr w:rsidR="009F2C87" w:rsidSect="00470726">
      <w:head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0E" w:rsidRDefault="00A46E0E" w:rsidP="00470726">
      <w:r>
        <w:separator/>
      </w:r>
    </w:p>
  </w:endnote>
  <w:endnote w:type="continuationSeparator" w:id="0">
    <w:p w:rsidR="00A46E0E" w:rsidRDefault="00A46E0E" w:rsidP="0047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0E" w:rsidRDefault="00A46E0E" w:rsidP="00470726">
      <w:r>
        <w:separator/>
      </w:r>
    </w:p>
  </w:footnote>
  <w:footnote w:type="continuationSeparator" w:id="0">
    <w:p w:rsidR="00A46E0E" w:rsidRDefault="00A46E0E" w:rsidP="0047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 w:firstRow="1" w:lastRow="0" w:firstColumn="1" w:lastColumn="0" w:noHBand="0" w:noVBand="1"/>
    </w:tblPr>
    <w:tblGrid>
      <w:gridCol w:w="1101"/>
      <w:gridCol w:w="9531"/>
    </w:tblGrid>
    <w:tr w:rsidR="005E1590" w:rsidRPr="00E84FC7" w:rsidTr="00E84FC7">
      <w:tc>
        <w:tcPr>
          <w:tcW w:w="1101" w:type="dxa"/>
          <w:vMerge w:val="restart"/>
          <w:tcBorders>
            <w:top w:val="single" w:sz="4" w:space="0" w:color="000000"/>
            <w:bottom w:val="nil"/>
            <w:right w:val="single" w:sz="4" w:space="0" w:color="000000"/>
          </w:tcBorders>
          <w:vAlign w:val="center"/>
        </w:tcPr>
        <w:p w:rsidR="005E1590" w:rsidRPr="00E84FC7" w:rsidRDefault="00F131CC">
          <w:pPr>
            <w:pStyle w:val="Encabezado"/>
          </w:pPr>
          <w:r>
            <w:rPr>
              <w:noProof/>
              <w:lang w:eastAsia="es-AR"/>
            </w:rPr>
            <w:drawing>
              <wp:inline distT="0" distB="0" distL="0" distR="0">
                <wp:extent cx="495300" cy="600075"/>
                <wp:effectExtent l="19050" t="0" r="0" b="0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/>
          </w:tcBorders>
          <w:vAlign w:val="center"/>
        </w:tcPr>
        <w:p w:rsidR="005E1590" w:rsidRPr="00E84FC7" w:rsidRDefault="001C6D1B" w:rsidP="00E84FC7">
          <w:pPr>
            <w:pStyle w:val="Encabezado"/>
            <w:spacing w:before="12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Escuela Nocturna – IESS                                                          </w:t>
          </w:r>
          <w:r w:rsidR="004758D6" w:rsidRPr="00E84FC7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r w:rsidR="00455465">
            <w:rPr>
              <w:b/>
              <w:sz w:val="36"/>
              <w:szCs w:val="36"/>
            </w:rPr>
            <w:t>Ciclo Lectivo 2017</w:t>
          </w:r>
        </w:p>
      </w:tc>
    </w:tr>
    <w:tr w:rsidR="005E1590" w:rsidRPr="00E84FC7" w:rsidTr="00E84FC7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/>
          </w:tcBorders>
          <w:vAlign w:val="center"/>
        </w:tcPr>
        <w:p w:rsidR="005E1590" w:rsidRPr="00E84FC7" w:rsidRDefault="005E1590">
          <w:pPr>
            <w:pStyle w:val="Encabezado"/>
          </w:pPr>
        </w:p>
      </w:tc>
      <w:tc>
        <w:tcPr>
          <w:tcW w:w="9531" w:type="dxa"/>
          <w:tcBorders>
            <w:left w:val="single" w:sz="4" w:space="0" w:color="000000"/>
          </w:tcBorders>
          <w:vAlign w:val="center"/>
        </w:tcPr>
        <w:p w:rsidR="004758D6" w:rsidRPr="00E84FC7" w:rsidRDefault="00455465" w:rsidP="00E84FC7">
          <w:pPr>
            <w:pStyle w:val="Encabezado"/>
            <w:spacing w:before="120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margin-left:327.3pt;margin-top:1.6pt;width:137.75pt;height:54.35pt;z-index:251658752;mso-position-horizontal-relative:text;mso-position-vertical-relative:text;mso-width-relative:margin;mso-height-relative:margin;v-text-anchor:middle" stroked="f">
                <v:textbox inset="0,0,0,0">
                  <w:txbxContent>
                    <w:p w:rsidR="009F6219" w:rsidRPr="009F6219" w:rsidRDefault="00F131CC" w:rsidP="009F621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s-ES"/>
                        </w:rPr>
                        <w:t>5</w:t>
                      </w:r>
                      <w:r w:rsidR="00997B04">
                        <w:rPr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gramStart"/>
                      <w:r w:rsidR="00997B04">
                        <w:rPr>
                          <w:b/>
                          <w:sz w:val="32"/>
                          <w:szCs w:val="32"/>
                          <w:lang w:val="es-ES"/>
                        </w:rPr>
                        <w:t>año</w:t>
                      </w:r>
                      <w:proofErr w:type="gramEnd"/>
                    </w:p>
                    <w:p w:rsidR="009F6219" w:rsidRPr="009F6219" w:rsidRDefault="00F131CC" w:rsidP="009F6219">
                      <w:pPr>
                        <w:jc w:val="center"/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s-ES"/>
                        </w:rPr>
                        <w:t>C.O</w:t>
                      </w:r>
                      <w:r w:rsidR="00997B04">
                        <w:rPr>
                          <w:b/>
                          <w:sz w:val="32"/>
                          <w:szCs w:val="32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w:r>
          <w:r>
            <w:rPr>
              <w:b/>
              <w:noProof/>
              <w:sz w:val="36"/>
              <w:szCs w:val="36"/>
              <w:lang w:val="pt-BR"/>
            </w:rPr>
            <w:pict>
              <v:shape id="_x0000_s2052" type="#_x0000_t202" style="position:absolute;margin-left:-5.15pt;margin-top:2pt;width:333.8pt;height:29.5pt;z-index:251657728;mso-position-horizontal-relative:text;mso-position-vertical-relative:text;mso-width-relative:margin;mso-height-relative:margin" stroked="f">
                <v:textbox>
                  <w:txbxContent>
                    <w:p w:rsidR="004758D6" w:rsidRPr="009F6219" w:rsidRDefault="00F131CC" w:rsidP="009F6219">
                      <w:pPr>
                        <w:rPr>
                          <w:b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s-ES"/>
                        </w:rPr>
                        <w:t>Física</w:t>
                      </w:r>
                    </w:p>
                  </w:txbxContent>
                </v:textbox>
              </v:shape>
            </w:pict>
          </w:r>
          <w:r w:rsidR="004758D6" w:rsidRPr="00E84FC7">
            <w:rPr>
              <w:b/>
              <w:sz w:val="36"/>
              <w:szCs w:val="36"/>
            </w:rPr>
            <w:t xml:space="preserve">                             </w:t>
          </w:r>
          <w:r w:rsidR="005E1590" w:rsidRPr="00E84FC7">
            <w:rPr>
              <w:b/>
              <w:sz w:val="36"/>
              <w:szCs w:val="36"/>
            </w:rPr>
            <w:t xml:space="preserve"> </w:t>
          </w:r>
          <w:r w:rsidR="004758D6" w:rsidRPr="00E84FC7">
            <w:rPr>
              <w:b/>
              <w:sz w:val="36"/>
              <w:szCs w:val="36"/>
            </w:rPr>
            <w:t xml:space="preserve">                          </w:t>
          </w:r>
        </w:p>
      </w:tc>
    </w:tr>
    <w:tr w:rsidR="005E1590" w:rsidRPr="00E84FC7" w:rsidTr="00E84FC7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/>
          </w:tcBorders>
          <w:vAlign w:val="center"/>
        </w:tcPr>
        <w:p w:rsidR="005E1590" w:rsidRPr="00E84FC7" w:rsidRDefault="005E1590">
          <w:pPr>
            <w:pStyle w:val="Encabezado"/>
          </w:pPr>
        </w:p>
      </w:tc>
      <w:tc>
        <w:tcPr>
          <w:tcW w:w="9531" w:type="dxa"/>
          <w:tcBorders>
            <w:left w:val="single" w:sz="4" w:space="0" w:color="000000"/>
          </w:tcBorders>
          <w:vAlign w:val="center"/>
        </w:tcPr>
        <w:p w:rsidR="005E1590" w:rsidRPr="00E84FC7" w:rsidRDefault="00455465" w:rsidP="00E84FC7">
          <w:pPr>
            <w:pStyle w:val="Encabezado"/>
            <w:spacing w:before="120"/>
            <w:rPr>
              <w:lang w:val="pt-BR"/>
            </w:rPr>
          </w:pPr>
          <w:r>
            <w:rPr>
              <w:noProof/>
              <w:lang w:val="pt-BR"/>
            </w:rPr>
            <w:pict>
              <v:shape id="_x0000_s2051" type="#_x0000_t202" style="position:absolute;margin-left:59.25pt;margin-top:4.7pt;width:194.5pt;height:19.25pt;z-index:251656704;mso-position-horizontal-relative:text;mso-position-vertical-relative:text;mso-width-relative:margin;mso-height-relative:margin" stroked="f">
                <v:textbox>
                  <w:txbxContent>
                    <w:p w:rsidR="004758D6" w:rsidRDefault="00997B04" w:rsidP="004758D6">
                      <w:proofErr w:type="spellStart"/>
                      <w:r>
                        <w:t>Vojtechovsky</w:t>
                      </w:r>
                      <w:proofErr w:type="spellEnd"/>
                      <w:r>
                        <w:t xml:space="preserve"> Mirna</w:t>
                      </w:r>
                    </w:p>
                    <w:p w:rsidR="004758D6" w:rsidRPr="004758D6" w:rsidRDefault="004758D6" w:rsidP="004758D6"/>
                  </w:txbxContent>
                </v:textbox>
              </v:shape>
            </w:pict>
          </w:r>
          <w:proofErr w:type="spellStart"/>
          <w:r w:rsidR="005E1590" w:rsidRPr="00E84FC7">
            <w:rPr>
              <w:lang w:val="pt-BR"/>
            </w:rPr>
            <w:t>Profesor</w:t>
          </w:r>
          <w:proofErr w:type="spellEnd"/>
          <w:r w:rsidR="005E1590" w:rsidRPr="00E84FC7">
            <w:rPr>
              <w:lang w:val="pt-BR"/>
            </w:rPr>
            <w:t>/</w:t>
          </w:r>
          <w:proofErr w:type="gramStart"/>
          <w:r w:rsidR="005E1590" w:rsidRPr="00E84FC7">
            <w:rPr>
              <w:lang w:val="pt-BR"/>
            </w:rPr>
            <w:t>a</w:t>
          </w:r>
          <w:r w:rsidR="004758D6" w:rsidRPr="00E84FC7">
            <w:rPr>
              <w:lang w:val="pt-BR"/>
            </w:rPr>
            <w:t>:</w:t>
          </w:r>
          <w:proofErr w:type="gramEnd"/>
          <w:r w:rsidR="003863E7" w:rsidRPr="00E84FC7">
            <w:rPr>
              <w:lang w:val="pt-BR"/>
            </w:rPr>
            <w:fldChar w:fldCharType="begin"/>
          </w:r>
          <w:r w:rsidR="009F6219" w:rsidRPr="00E84FC7">
            <w:rPr>
              <w:lang w:val="pt-BR"/>
            </w:rPr>
            <w:instrText xml:space="preserve"> AUTOTEXTLIST  \* Caps  \* MERGEFORMAT </w:instrText>
          </w:r>
          <w:r w:rsidR="003863E7" w:rsidRPr="00E84FC7">
            <w:rPr>
              <w:lang w:val="pt-BR"/>
            </w:rPr>
            <w:fldChar w:fldCharType="end"/>
          </w:r>
        </w:p>
      </w:tc>
    </w:tr>
    <w:tr w:rsidR="005E1590" w:rsidRPr="00E84FC7" w:rsidTr="00E84FC7">
      <w:trPr>
        <w:trHeight w:val="270"/>
      </w:trPr>
      <w:tc>
        <w:tcPr>
          <w:tcW w:w="1101" w:type="dxa"/>
          <w:vMerge/>
          <w:tcBorders>
            <w:top w:val="nil"/>
            <w:bottom w:val="single" w:sz="4" w:space="0" w:color="000000"/>
            <w:right w:val="single" w:sz="4" w:space="0" w:color="000000"/>
          </w:tcBorders>
        </w:tcPr>
        <w:p w:rsidR="005E1590" w:rsidRPr="00E84FC7" w:rsidRDefault="005E1590">
          <w:pPr>
            <w:pStyle w:val="Encabezado"/>
            <w:rPr>
              <w:lang w:val="pt-BR"/>
            </w:rPr>
          </w:pPr>
        </w:p>
      </w:tc>
      <w:tc>
        <w:tcPr>
          <w:tcW w:w="9531" w:type="dxa"/>
          <w:tcBorders>
            <w:left w:val="single" w:sz="4" w:space="0" w:color="000000"/>
          </w:tcBorders>
        </w:tcPr>
        <w:p w:rsidR="005E1590" w:rsidRPr="00E84FC7" w:rsidRDefault="005E1590">
          <w:pPr>
            <w:pStyle w:val="Encabezado"/>
            <w:rPr>
              <w:lang w:val="pt-BR"/>
            </w:rPr>
          </w:pPr>
        </w:p>
      </w:tc>
    </w:tr>
  </w:tbl>
  <w:p w:rsidR="00470726" w:rsidRPr="005E1590" w:rsidRDefault="00470726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1E5"/>
    <w:multiLevelType w:val="hybridMultilevel"/>
    <w:tmpl w:val="1F74F50E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95847"/>
    <w:multiLevelType w:val="hybridMultilevel"/>
    <w:tmpl w:val="A720E018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F5769"/>
    <w:multiLevelType w:val="hybridMultilevel"/>
    <w:tmpl w:val="2D160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6AC"/>
    <w:rsid w:val="000316AC"/>
    <w:rsid w:val="00072846"/>
    <w:rsid w:val="000B26E2"/>
    <w:rsid w:val="000F7544"/>
    <w:rsid w:val="001312AB"/>
    <w:rsid w:val="001C6D1B"/>
    <w:rsid w:val="001E4076"/>
    <w:rsid w:val="002533FF"/>
    <w:rsid w:val="00255592"/>
    <w:rsid w:val="003040F5"/>
    <w:rsid w:val="00335972"/>
    <w:rsid w:val="00351C57"/>
    <w:rsid w:val="00380BD7"/>
    <w:rsid w:val="003863E7"/>
    <w:rsid w:val="003D75E7"/>
    <w:rsid w:val="00455465"/>
    <w:rsid w:val="004573E6"/>
    <w:rsid w:val="00470726"/>
    <w:rsid w:val="004758D6"/>
    <w:rsid w:val="004A3D72"/>
    <w:rsid w:val="005A5822"/>
    <w:rsid w:val="005A639A"/>
    <w:rsid w:val="005E1590"/>
    <w:rsid w:val="00761B5E"/>
    <w:rsid w:val="00807CDE"/>
    <w:rsid w:val="009301F2"/>
    <w:rsid w:val="00997B04"/>
    <w:rsid w:val="009F2C87"/>
    <w:rsid w:val="009F6219"/>
    <w:rsid w:val="00A33386"/>
    <w:rsid w:val="00A46E0E"/>
    <w:rsid w:val="00AB3EDC"/>
    <w:rsid w:val="00B35525"/>
    <w:rsid w:val="00B95A73"/>
    <w:rsid w:val="00D23485"/>
    <w:rsid w:val="00D32C29"/>
    <w:rsid w:val="00D34883"/>
    <w:rsid w:val="00D43DE4"/>
    <w:rsid w:val="00D53846"/>
    <w:rsid w:val="00D549D8"/>
    <w:rsid w:val="00DB708F"/>
    <w:rsid w:val="00E26A84"/>
    <w:rsid w:val="00E60C3C"/>
    <w:rsid w:val="00E84FC7"/>
    <w:rsid w:val="00EA39E7"/>
    <w:rsid w:val="00EC47C4"/>
    <w:rsid w:val="00F131CC"/>
    <w:rsid w:val="00FC70CC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5E1590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uiPriority w:val="99"/>
    <w:semiHidden/>
    <w:rsid w:val="004758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rograma%20de%20Examen%20fca%205%20noc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8731-2D7F-404A-8E15-7CC78B49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Examen fca 5 noct</Template>
  <TotalTime>34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</cp:lastModifiedBy>
  <cp:revision>9</cp:revision>
  <dcterms:created xsi:type="dcterms:W3CDTF">2013-03-24T00:06:00Z</dcterms:created>
  <dcterms:modified xsi:type="dcterms:W3CDTF">2017-03-30T11:29:00Z</dcterms:modified>
</cp:coreProperties>
</file>